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059" w14:textId="3A439974" w:rsidR="00AF40EB" w:rsidRPr="00AF40EB" w:rsidRDefault="00431710" w:rsidP="00AF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1B38" w:themeFill="text2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RELEVÉ </w:t>
      </w:r>
      <w:r w:rsidR="00AF40EB" w:rsidRPr="00AF40EB">
        <w:rPr>
          <w:color w:val="FFFFFF" w:themeColor="background1"/>
        </w:rPr>
        <w:t xml:space="preserve">STATISTIQUES </w:t>
      </w:r>
      <w:r w:rsidR="00B476CF">
        <w:rPr>
          <w:color w:val="FFFFFF" w:themeColor="background1"/>
        </w:rPr>
        <w:t>DES ANNÉES</w:t>
      </w:r>
      <w:r w:rsidR="00AF40EB" w:rsidRPr="00AF40EB">
        <w:rPr>
          <w:color w:val="FFFFFF" w:themeColor="background1"/>
        </w:rPr>
        <w:t xml:space="preserve"> 2020 </w:t>
      </w:r>
      <w:r w:rsidR="00B476CF">
        <w:rPr>
          <w:color w:val="FFFFFF" w:themeColor="background1"/>
        </w:rPr>
        <w:t>A</w:t>
      </w:r>
      <w:r w:rsidR="00AF40EB">
        <w:rPr>
          <w:color w:val="FFFFFF" w:themeColor="background1"/>
        </w:rPr>
        <w:t xml:space="preserve"> </w:t>
      </w:r>
      <w:r w:rsidR="00AF40EB" w:rsidRPr="00AF40EB">
        <w:rPr>
          <w:color w:val="FFFFFF" w:themeColor="background1"/>
        </w:rPr>
        <w:t>2023</w:t>
      </w:r>
    </w:p>
    <w:p w14:paraId="37557F15" w14:textId="43D83799" w:rsidR="00AF40EB" w:rsidRPr="00B476CF" w:rsidRDefault="00AF40EB" w:rsidP="00AF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1B38" w:themeFill="text2"/>
        <w:spacing w:after="0"/>
        <w:jc w:val="center"/>
        <w:rPr>
          <w:color w:val="FFFFFF" w:themeColor="background1"/>
        </w:rPr>
      </w:pPr>
      <w:r w:rsidRPr="00B476CF">
        <w:rPr>
          <w:color w:val="FFFFFF" w:themeColor="background1"/>
        </w:rPr>
        <w:t>EFFECTIF</w:t>
      </w:r>
      <w:r w:rsidR="00B476CF" w:rsidRPr="00B476CF">
        <w:rPr>
          <w:color w:val="FFFFFF" w:themeColor="background1"/>
        </w:rPr>
        <w:t>S</w:t>
      </w:r>
      <w:r w:rsidRPr="00B476CF">
        <w:rPr>
          <w:color w:val="FFFFFF" w:themeColor="background1"/>
        </w:rPr>
        <w:t xml:space="preserve"> AFFILIES A LA CNRACL</w:t>
      </w:r>
    </w:p>
    <w:p w14:paraId="172711C7" w14:textId="77777777" w:rsidR="00AF40EB" w:rsidRDefault="00AF40EB" w:rsidP="00AF40EB">
      <w:pPr>
        <w:spacing w:after="0"/>
        <w:jc w:val="center"/>
      </w:pPr>
    </w:p>
    <w:p w14:paraId="7E2044E4" w14:textId="73DCB978" w:rsidR="00AC1491" w:rsidRDefault="00FD5328" w:rsidP="00FD5328">
      <w:pPr>
        <w:spacing w:after="0"/>
        <w:rPr>
          <w:color w:val="FF0000"/>
          <w:sz w:val="16"/>
          <w:szCs w:val="16"/>
        </w:rPr>
      </w:pPr>
      <w:r w:rsidRPr="00FD5328">
        <w:rPr>
          <w:color w:val="FF0000"/>
          <w:sz w:val="16"/>
          <w:szCs w:val="16"/>
        </w:rPr>
        <w:t>Le tableau suivant est à compléter pour tous les sinistres relatifs aux agents affiliés à la CNRACL et selon la date de survenance du sinistre.</w:t>
      </w:r>
    </w:p>
    <w:p w14:paraId="75C41E8C" w14:textId="6E70AC12" w:rsidR="00262873" w:rsidRPr="00FD5328" w:rsidRDefault="00262873" w:rsidP="00FD5328">
      <w:pPr>
        <w:spacing w:after="0"/>
        <w:rPr>
          <w:color w:val="FF0000"/>
          <w:sz w:val="16"/>
          <w:szCs w:val="16"/>
        </w:rPr>
      </w:pPr>
      <w:r w:rsidRPr="00262873">
        <w:rPr>
          <w:color w:val="FF0000"/>
          <w:sz w:val="16"/>
          <w:szCs w:val="16"/>
        </w:rPr>
        <w:t xml:space="preserve">Ce relevé de sinistralité </w:t>
      </w:r>
      <w:r>
        <w:rPr>
          <w:color w:val="FF0000"/>
          <w:sz w:val="16"/>
          <w:szCs w:val="16"/>
        </w:rPr>
        <w:t xml:space="preserve">doit être </w:t>
      </w:r>
      <w:r w:rsidRPr="00262873">
        <w:rPr>
          <w:color w:val="FF0000"/>
          <w:sz w:val="16"/>
          <w:szCs w:val="16"/>
        </w:rPr>
        <w:t>conforme à la charte de déontologie de 2016 proposée par L'</w:t>
      </w:r>
      <w:proofErr w:type="spellStart"/>
      <w:r w:rsidRPr="00262873">
        <w:rPr>
          <w:color w:val="FF0000"/>
          <w:sz w:val="16"/>
          <w:szCs w:val="16"/>
        </w:rPr>
        <w:t>ANDCDG</w:t>
      </w:r>
      <w:proofErr w:type="spellEnd"/>
      <w:r w:rsidRPr="00262873">
        <w:rPr>
          <w:color w:val="FF0000"/>
          <w:sz w:val="16"/>
          <w:szCs w:val="16"/>
        </w:rPr>
        <w:t xml:space="preserve"> relative aux modalités de mise en œuvre des consultations d'assurance statutaire.</w:t>
      </w:r>
    </w:p>
    <w:p w14:paraId="12219BF6" w14:textId="19766DA0" w:rsidR="00AC1491" w:rsidRDefault="00AC1491" w:rsidP="00AF40EB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4C6078" w:themeColor="background2"/>
          <w:left w:val="single" w:sz="4" w:space="0" w:color="4C6078" w:themeColor="background2"/>
          <w:bottom w:val="single" w:sz="4" w:space="0" w:color="4C6078" w:themeColor="background2"/>
          <w:right w:val="single" w:sz="4" w:space="0" w:color="4C6078" w:themeColor="background2"/>
          <w:insideH w:val="single" w:sz="4" w:space="0" w:color="4C6078" w:themeColor="background2"/>
          <w:insideV w:val="single" w:sz="4" w:space="0" w:color="4C6078" w:themeColor="background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2567"/>
        <w:gridCol w:w="2564"/>
        <w:gridCol w:w="2567"/>
        <w:gridCol w:w="2564"/>
        <w:gridCol w:w="2564"/>
      </w:tblGrid>
      <w:tr w:rsidR="00431710" w:rsidRPr="00262873" w14:paraId="1D443D0A" w14:textId="77777777" w:rsidTr="00431710">
        <w:trPr>
          <w:cantSplit/>
          <w:trHeight w:val="567"/>
        </w:trPr>
        <w:tc>
          <w:tcPr>
            <w:tcW w:w="832" w:type="pct"/>
            <w:shd w:val="clear" w:color="auto" w:fill="4C6078" w:themeFill="background2"/>
            <w:vAlign w:val="center"/>
          </w:tcPr>
          <w:p w14:paraId="20C1645F" w14:textId="77777777" w:rsidR="00431710" w:rsidRPr="00262873" w:rsidRDefault="00431710" w:rsidP="00F03266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834" w:type="pct"/>
            <w:shd w:val="clear" w:color="auto" w:fill="4C6078" w:themeFill="background2"/>
            <w:vAlign w:val="center"/>
          </w:tcPr>
          <w:p w14:paraId="36345B5E" w14:textId="77777777" w:rsidR="00431710" w:rsidRPr="00262873" w:rsidRDefault="00431710" w:rsidP="00F03266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Nombre d’agents</w:t>
            </w:r>
          </w:p>
        </w:tc>
        <w:tc>
          <w:tcPr>
            <w:tcW w:w="833" w:type="pct"/>
            <w:shd w:val="clear" w:color="auto" w:fill="4C6078" w:themeFill="background2"/>
            <w:vAlign w:val="center"/>
          </w:tcPr>
          <w:p w14:paraId="11A1EA3C" w14:textId="77777777" w:rsidR="00431710" w:rsidRPr="00262873" w:rsidRDefault="00431710" w:rsidP="00F03266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Composition assiette</w:t>
            </w:r>
          </w:p>
        </w:tc>
        <w:tc>
          <w:tcPr>
            <w:tcW w:w="834" w:type="pct"/>
            <w:shd w:val="clear" w:color="auto" w:fill="4C6078" w:themeFill="background2"/>
            <w:vAlign w:val="center"/>
          </w:tcPr>
          <w:p w14:paraId="0BA3C569" w14:textId="77777777" w:rsidR="00431710" w:rsidRPr="00AF40EB" w:rsidRDefault="00431710" w:rsidP="00F03266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Masse salariale assurée</w:t>
            </w:r>
          </w:p>
        </w:tc>
        <w:tc>
          <w:tcPr>
            <w:tcW w:w="833" w:type="pct"/>
            <w:shd w:val="clear" w:color="auto" w:fill="4C6078" w:themeFill="background2"/>
            <w:vAlign w:val="center"/>
          </w:tcPr>
          <w:p w14:paraId="24D8F6CF" w14:textId="77777777" w:rsidR="00431710" w:rsidRPr="00AF40EB" w:rsidRDefault="00431710" w:rsidP="00F03266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Garanties couvertes</w:t>
            </w:r>
          </w:p>
        </w:tc>
        <w:tc>
          <w:tcPr>
            <w:tcW w:w="833" w:type="pct"/>
            <w:shd w:val="clear" w:color="auto" w:fill="4C6078" w:themeFill="background2"/>
            <w:vAlign w:val="center"/>
          </w:tcPr>
          <w:p w14:paraId="32811660" w14:textId="67E5DB17" w:rsidR="00431710" w:rsidRPr="00AF40EB" w:rsidRDefault="00431710" w:rsidP="00F03266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Franchise</w:t>
            </w:r>
            <w:r w:rsidR="00B476CF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431710" w:rsidRPr="00431710" w14:paraId="1359B83D" w14:textId="77777777" w:rsidTr="00431710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5DE66C24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CF942A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5740F77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081F39E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6BAE65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20E22C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1710" w:rsidRPr="00431710" w14:paraId="6DF07926" w14:textId="77777777" w:rsidTr="00431710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73FDC49D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96CADAC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4F9C65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F7A4D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E73AAE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6F111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1710" w:rsidRPr="00431710" w14:paraId="09F383A5" w14:textId="77777777" w:rsidTr="00431710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3D648B0F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53799C9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139DF8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8A006C9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E31491A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3CE3C7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1710" w:rsidRPr="00431710" w14:paraId="3B04F35C" w14:textId="77777777" w:rsidTr="00431710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5E0E0A8F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BB803F0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7BEEEC" w14:textId="77777777" w:rsidR="00431710" w:rsidRPr="00431710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899A51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7F1F34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8100E65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C063264" w14:textId="24C7F800" w:rsidR="00431710" w:rsidRDefault="00431710" w:rsidP="00AF40EB">
      <w:pPr>
        <w:spacing w:after="0"/>
        <w:jc w:val="center"/>
        <w:rPr>
          <w:sz w:val="16"/>
          <w:szCs w:val="16"/>
        </w:rPr>
      </w:pPr>
    </w:p>
    <w:p w14:paraId="2681F164" w14:textId="77777777" w:rsidR="00431710" w:rsidRDefault="00431710" w:rsidP="00AF40EB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4C6078" w:themeColor="background2"/>
          <w:left w:val="single" w:sz="4" w:space="0" w:color="4C6078" w:themeColor="background2"/>
          <w:bottom w:val="single" w:sz="4" w:space="0" w:color="4C6078" w:themeColor="background2"/>
          <w:right w:val="single" w:sz="4" w:space="0" w:color="4C6078" w:themeColor="background2"/>
          <w:insideH w:val="single" w:sz="4" w:space="0" w:color="4C6078" w:themeColor="background2"/>
          <w:insideV w:val="single" w:sz="4" w:space="0" w:color="4C6078" w:themeColor="background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559"/>
        <w:gridCol w:w="1298"/>
        <w:gridCol w:w="1302"/>
        <w:gridCol w:w="1296"/>
        <w:gridCol w:w="9"/>
        <w:gridCol w:w="1293"/>
        <w:gridCol w:w="7"/>
        <w:gridCol w:w="1293"/>
        <w:gridCol w:w="7"/>
        <w:gridCol w:w="1293"/>
        <w:gridCol w:w="6"/>
        <w:gridCol w:w="1290"/>
        <w:gridCol w:w="9"/>
        <w:gridCol w:w="1277"/>
        <w:gridCol w:w="9"/>
        <w:gridCol w:w="1280"/>
        <w:gridCol w:w="12"/>
        <w:gridCol w:w="1256"/>
      </w:tblGrid>
      <w:tr w:rsidR="00431710" w:rsidRPr="00262873" w14:paraId="2F44B139" w14:textId="77777777" w:rsidTr="00431710">
        <w:trPr>
          <w:cantSplit/>
          <w:trHeight w:val="567"/>
        </w:trPr>
        <w:tc>
          <w:tcPr>
            <w:tcW w:w="290" w:type="pct"/>
            <w:vMerge w:val="restart"/>
            <w:tcBorders>
              <w:top w:val="single" w:sz="4" w:space="0" w:color="4C6078" w:themeColor="background2"/>
              <w:left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163FD5B1" w14:textId="3C4616CF" w:rsidR="00431710" w:rsidRPr="00262873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507" w:type="pct"/>
            <w:vMerge w:val="restart"/>
            <w:tcBorders>
              <w:top w:val="single" w:sz="4" w:space="0" w:color="4C6078" w:themeColor="background2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56604189" w14:textId="608D49AD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845" w:type="pct"/>
            <w:gridSpan w:val="2"/>
            <w:tcBorders>
              <w:top w:val="single" w:sz="4" w:space="0" w:color="4C6078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14B2455B" w14:textId="4A09239E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 w:rsidRPr="00262873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Maladie ordinaire</w:t>
            </w:r>
          </w:p>
        </w:tc>
        <w:tc>
          <w:tcPr>
            <w:tcW w:w="844" w:type="pct"/>
            <w:gridSpan w:val="3"/>
            <w:tcBorders>
              <w:top w:val="single" w:sz="4" w:space="0" w:color="4C6078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506B8354" w14:textId="497B021D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 w:rsidRPr="00262873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Congé Longue maladie / longue durée</w:t>
            </w:r>
          </w:p>
        </w:tc>
        <w:tc>
          <w:tcPr>
            <w:tcW w:w="422" w:type="pct"/>
            <w:gridSpan w:val="2"/>
            <w:tcBorders>
              <w:top w:val="single" w:sz="4" w:space="0" w:color="4C6078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479A1584" w14:textId="60CA376F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 w:rsidRPr="00262873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Maternité</w:t>
            </w:r>
          </w:p>
        </w:tc>
        <w:tc>
          <w:tcPr>
            <w:tcW w:w="422" w:type="pct"/>
            <w:gridSpan w:val="2"/>
            <w:tcBorders>
              <w:top w:val="single" w:sz="4" w:space="0" w:color="4C6078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7D384749" w14:textId="48BD840D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 w:rsidRPr="00262873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Décès</w:t>
            </w:r>
          </w:p>
        </w:tc>
        <w:tc>
          <w:tcPr>
            <w:tcW w:w="1258" w:type="pct"/>
            <w:gridSpan w:val="6"/>
            <w:tcBorders>
              <w:top w:val="single" w:sz="4" w:space="0" w:color="4C6078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125221A7" w14:textId="588E76F1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</w:pPr>
            <w:r w:rsidRPr="00262873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Accident du travail / Maladie professionnelle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4C6078" w:themeColor="background2"/>
              <w:left w:val="single" w:sz="4" w:space="0" w:color="FFFFFF" w:themeColor="background1"/>
              <w:right w:val="single" w:sz="4" w:space="0" w:color="4C6078" w:themeColor="background2"/>
            </w:tcBorders>
            <w:shd w:val="clear" w:color="auto" w:fill="4C6078" w:themeFill="background2"/>
            <w:vAlign w:val="center"/>
          </w:tcPr>
          <w:p w14:paraId="13AEAD8D" w14:textId="2F956BB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 w:themeColor="background1"/>
                <w:sz w:val="18"/>
                <w:szCs w:val="18"/>
                <w:lang w:eastAsia="fr-FR"/>
              </w:rPr>
            </w:pPr>
            <w:r w:rsidRPr="00262873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Total indemnisé par l’assureur en €</w:t>
            </w:r>
          </w:p>
        </w:tc>
      </w:tr>
      <w:tr w:rsidR="00431710" w:rsidRPr="00262873" w14:paraId="49A92059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70F9338" w14:textId="77777777" w:rsidR="00431710" w:rsidRPr="00262873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6AC7745" w14:textId="19FBAC59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5ED13B57" w14:textId="639F2441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Plein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2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1BDE4F43" w14:textId="290FD59C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Demi-traitement</w:t>
            </w:r>
          </w:p>
          <w:p w14:paraId="3A93869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48A04DF7" w14:textId="3D237D4F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Plein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2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48DBCC27" w14:textId="13E11A7F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Demi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  <w:p w14:paraId="3333E2B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88C50B4" w14:textId="062F7A3E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Y compris congés pathologiques et d’adoption</w:t>
            </w:r>
          </w:p>
        </w:tc>
        <w:tc>
          <w:tcPr>
            <w:tcW w:w="42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A00F044" w14:textId="6A1C71E0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Capitaux réglés (€)</w:t>
            </w:r>
          </w:p>
        </w:tc>
        <w:tc>
          <w:tcPr>
            <w:tcW w:w="42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410E499A" w14:textId="5F24F5F0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Plein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2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0730149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Demi-traitement</w:t>
            </w:r>
          </w:p>
          <w:p w14:paraId="5C2A7E2C" w14:textId="27FBEFED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34951F9D" w14:textId="0F064F39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Frais médicaux</w:t>
            </w:r>
          </w:p>
        </w:tc>
        <w:tc>
          <w:tcPr>
            <w:tcW w:w="412" w:type="pct"/>
            <w:gridSpan w:val="2"/>
            <w:vMerge/>
            <w:tcBorders>
              <w:left w:val="single" w:sz="4" w:space="0" w:color="FFFFFF" w:themeColor="background1"/>
              <w:right w:val="single" w:sz="4" w:space="0" w:color="4C6078" w:themeColor="background2"/>
            </w:tcBorders>
            <w:shd w:val="clear" w:color="auto" w:fill="4C6078" w:themeFill="background2"/>
            <w:vAlign w:val="center"/>
          </w:tcPr>
          <w:p w14:paraId="14ACF113" w14:textId="73E1B2CC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2D007A4C" w14:textId="77777777" w:rsidTr="00431710">
        <w:trPr>
          <w:cantSplit/>
          <w:trHeight w:val="567"/>
        </w:trPr>
        <w:tc>
          <w:tcPr>
            <w:tcW w:w="290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784AC3E1" w14:textId="2C8E4F93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507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7498EDD" w14:textId="66714D26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22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82CD1E3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A7CC17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1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F17B1F4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5" w:type="pct"/>
            <w:gridSpan w:val="3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B129383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2B1F96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0BAE014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C33476A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bottom w:val="dotted" w:sz="4" w:space="0" w:color="4C6078" w:themeColor="background2"/>
            </w:tcBorders>
          </w:tcPr>
          <w:p w14:paraId="60DF8B90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64799C8" w14:textId="57EAAC44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 w:val="restart"/>
            <w:tcBorders>
              <w:left w:val="single" w:sz="4" w:space="0" w:color="FFFFFF" w:themeColor="background1"/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72FB47DA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2F9A5FD7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06607215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D053325" w14:textId="0499BFC4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876E7E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4ACC33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2CA1DD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EE8EEB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91BDD3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D0374C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8A3EDA8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</w:tcPr>
          <w:p w14:paraId="60CC85AF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3E10712" w14:textId="7AF9EB80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left w:val="single" w:sz="4" w:space="0" w:color="FFFFFF" w:themeColor="background1"/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53744C27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2DCF19DB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505B959E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487B86C" w14:textId="56AA7355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16EDD89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3D9AEB34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B3DF544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12F72792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2EB5B4E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BE8CEF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D59A309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</w:tcBorders>
          </w:tcPr>
          <w:p w14:paraId="00EB70E8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2D09C62" w14:textId="213171E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left w:val="single" w:sz="4" w:space="0" w:color="FFFFFF" w:themeColor="background1"/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1B47D550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07F73D1E" w14:textId="77777777" w:rsidTr="00431710">
        <w:trPr>
          <w:cantSplit/>
          <w:trHeight w:val="567"/>
        </w:trPr>
        <w:tc>
          <w:tcPr>
            <w:tcW w:w="290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7D1FBE72" w14:textId="4B0636A0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507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5DA1E17" w14:textId="23A9A69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22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1138C61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5FD2FD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D222E3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352DFC6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D5F7DFB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370D1D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A2FD04B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bottom w:val="dotted" w:sz="4" w:space="0" w:color="4C6078" w:themeColor="background2"/>
            </w:tcBorders>
          </w:tcPr>
          <w:p w14:paraId="1F9D662C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756B23F" w14:textId="63571A6B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489E9CEE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7BE72E95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32F05588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90E0DA2" w14:textId="78F380E4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250E94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512AA4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81A4872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35A1D3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320DFF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F3BE32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7868818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</w:tcPr>
          <w:p w14:paraId="717E9A82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F1FBF49" w14:textId="7465691E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59C529F3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2531AB45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6EF30C21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D252D85" w14:textId="39E8C7A5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BB1BBE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C82C8E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06288C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F2731E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DB280D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405F06D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22E57F82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</w:tcBorders>
          </w:tcPr>
          <w:p w14:paraId="3F9E853B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59596615" w14:textId="20FA5BBF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12641977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53651887" w14:textId="77777777" w:rsidTr="00431710">
        <w:trPr>
          <w:cantSplit/>
          <w:trHeight w:val="567"/>
        </w:trPr>
        <w:tc>
          <w:tcPr>
            <w:tcW w:w="290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7D844304" w14:textId="2AE11D70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lastRenderedPageBreak/>
              <w:t>2022</w:t>
            </w:r>
          </w:p>
        </w:tc>
        <w:tc>
          <w:tcPr>
            <w:tcW w:w="507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60BDF32" w14:textId="3E68A50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22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EFC036A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51BFB4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D83EA13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8B7AA7A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913E06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A95110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3BB4789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bottom w:val="dotted" w:sz="4" w:space="0" w:color="4C6078" w:themeColor="background2"/>
            </w:tcBorders>
          </w:tcPr>
          <w:p w14:paraId="5E25C8C9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2B40E44" w14:textId="3F69EFEA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693939A3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6F437280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686AC59D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32BF851" w14:textId="2713B44F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242E66B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B8E404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B45DB56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1FC346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3733C2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6D814EA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AA71FEF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</w:tcPr>
          <w:p w14:paraId="64AF354A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881063E" w14:textId="6A94AC9F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4093557D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778E8F73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098C8D64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018F697" w14:textId="23313F56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5341CA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1B3CE08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97F7AE9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A9AEF85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24E3A7F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4CAFA93D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9FC6254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</w:tcBorders>
          </w:tcPr>
          <w:p w14:paraId="73E16FBA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3254E9D6" w14:textId="309C3672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30C458C7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71FAEE9A" w14:textId="77777777" w:rsidTr="00431710">
        <w:trPr>
          <w:cantSplit/>
          <w:trHeight w:val="567"/>
        </w:trPr>
        <w:tc>
          <w:tcPr>
            <w:tcW w:w="290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332221B8" w14:textId="458737EA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>2023</w:t>
            </w:r>
            <w:r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507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F745BE5" w14:textId="4F8FE3E5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22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6675EC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6AC138B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276A31F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C5CBE31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CF94726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22B657B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5E0F015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bottom w:val="dotted" w:sz="4" w:space="0" w:color="4C6078" w:themeColor="background2"/>
            </w:tcBorders>
          </w:tcPr>
          <w:p w14:paraId="475578FD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1672BA5" w14:textId="2A883B3E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4C6078" w:themeColor="background2"/>
            </w:tcBorders>
            <w:shd w:val="clear" w:color="auto" w:fill="auto"/>
            <w:vAlign w:val="center"/>
          </w:tcPr>
          <w:p w14:paraId="486551AB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229038B8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42A06FD9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FEFB2DF" w14:textId="00BC7153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E331734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90E0606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A09EFD1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A420463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1AF0D2C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3994E90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B67D4A4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</w:tcPr>
          <w:p w14:paraId="28625062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9554164" w14:textId="350F55FB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right w:val="single" w:sz="4" w:space="0" w:color="4C6078" w:themeColor="background2"/>
            </w:tcBorders>
            <w:shd w:val="clear" w:color="auto" w:fill="B6DDE8"/>
            <w:vAlign w:val="center"/>
          </w:tcPr>
          <w:p w14:paraId="762C74F8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431710" w:rsidRPr="00262873" w14:paraId="5742E13A" w14:textId="77777777" w:rsidTr="00431710">
        <w:trPr>
          <w:cantSplit/>
          <w:trHeight w:val="567"/>
        </w:trPr>
        <w:tc>
          <w:tcPr>
            <w:tcW w:w="290" w:type="pct"/>
            <w:vMerge/>
            <w:tcBorders>
              <w:left w:val="single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11DCB09B" w14:textId="77777777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07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5A6FE1E7" w14:textId="2E78FD94" w:rsidR="00431710" w:rsidRPr="00AF40EB" w:rsidRDefault="00431710" w:rsidP="00431710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22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6DB1D3AD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5A128417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4" w:type="pct"/>
            <w:gridSpan w:val="2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13624418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3BDB091D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5CF96072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65F5D71E" w14:textId="77777777" w:rsidR="00431710" w:rsidRPr="00AF40EB" w:rsidRDefault="00431710" w:rsidP="00431710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2" w:type="pct"/>
            <w:gridSpan w:val="2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234A94B5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15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</w:tcPr>
          <w:p w14:paraId="0073E6BE" w14:textId="77777777" w:rsidR="00431710" w:rsidRPr="00262873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23" w:type="pct"/>
            <w:gridSpan w:val="3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7F37B26D" w14:textId="5EB27D0B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08" w:type="pct"/>
            <w:vMerge/>
            <w:tcBorders>
              <w:bottom w:val="single" w:sz="4" w:space="0" w:color="4C6078" w:themeColor="background2"/>
              <w:right w:val="single" w:sz="4" w:space="0" w:color="4C6078" w:themeColor="background2"/>
            </w:tcBorders>
            <w:shd w:val="clear" w:color="auto" w:fill="B6DDE8"/>
            <w:vAlign w:val="center"/>
          </w:tcPr>
          <w:p w14:paraId="1CFDFF96" w14:textId="77777777" w:rsidR="00431710" w:rsidRPr="00AF40EB" w:rsidRDefault="00431710" w:rsidP="00431710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</w:tbl>
    <w:p w14:paraId="12530E7D" w14:textId="0A4A9C33" w:rsidR="00AF40EB" w:rsidRDefault="00431710" w:rsidP="00FD5328">
      <w:pPr>
        <w:spacing w:after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  <w:vertAlign w:val="superscript"/>
        </w:rPr>
        <w:t>(</w:t>
      </w:r>
      <w:r w:rsidR="00FD5328" w:rsidRPr="00FD5328">
        <w:rPr>
          <w:color w:val="FF0000"/>
          <w:sz w:val="16"/>
          <w:szCs w:val="16"/>
          <w:vertAlign w:val="superscript"/>
        </w:rPr>
        <w:t>1</w:t>
      </w:r>
      <w:r>
        <w:rPr>
          <w:color w:val="FF0000"/>
          <w:sz w:val="16"/>
          <w:szCs w:val="16"/>
          <w:vertAlign w:val="superscript"/>
        </w:rPr>
        <w:t>)</w:t>
      </w:r>
      <w:r w:rsidR="00FD5328" w:rsidRPr="00FD5328">
        <w:rPr>
          <w:color w:val="FF0000"/>
          <w:sz w:val="16"/>
          <w:szCs w:val="16"/>
        </w:rPr>
        <w:t xml:space="preserve"> résultats non définitifs</w:t>
      </w:r>
    </w:p>
    <w:p w14:paraId="2FB27B99" w14:textId="6D3C6A21" w:rsidR="00FD5328" w:rsidRDefault="00FD5328" w:rsidP="00FD5328">
      <w:pPr>
        <w:spacing w:after="0"/>
        <w:rPr>
          <w:color w:val="FF0000"/>
          <w:sz w:val="16"/>
          <w:szCs w:val="16"/>
        </w:rPr>
      </w:pPr>
    </w:p>
    <w:p w14:paraId="41C0741E" w14:textId="0019E533" w:rsidR="00FD5328" w:rsidRPr="00FD5328" w:rsidRDefault="00FD5328" w:rsidP="00FD5328">
      <w:pPr>
        <w:spacing w:before="240" w:after="60" w:line="240" w:lineRule="auto"/>
        <w:outlineLvl w:val="4"/>
        <w:rPr>
          <w:rFonts w:ascii="Calibri Light" w:eastAsia="Times New Roman" w:hAnsi="Calibri Light" w:cs="Calibri Light"/>
          <w:iCs/>
          <w:color w:val="4C6078" w:themeColor="background2"/>
          <w:sz w:val="20"/>
          <w:szCs w:val="20"/>
          <w:lang w:eastAsia="fr-FR"/>
        </w:rPr>
      </w:pPr>
    </w:p>
    <w:sectPr w:rsidR="00FD5328" w:rsidRPr="00FD5328" w:rsidSect="00AF4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EB"/>
    <w:rsid w:val="00020872"/>
    <w:rsid w:val="001A5288"/>
    <w:rsid w:val="00262873"/>
    <w:rsid w:val="00275CF4"/>
    <w:rsid w:val="00414C34"/>
    <w:rsid w:val="00431710"/>
    <w:rsid w:val="004F7948"/>
    <w:rsid w:val="00537FA5"/>
    <w:rsid w:val="0082287C"/>
    <w:rsid w:val="00837266"/>
    <w:rsid w:val="008A2578"/>
    <w:rsid w:val="00902A05"/>
    <w:rsid w:val="00AC1491"/>
    <w:rsid w:val="00AF40EB"/>
    <w:rsid w:val="00B476CF"/>
    <w:rsid w:val="00B64067"/>
    <w:rsid w:val="00C67D69"/>
    <w:rsid w:val="00E80384"/>
    <w:rsid w:val="00EA7565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15DC"/>
  <w15:chartTrackingRefBased/>
  <w15:docId w15:val="{E8C900E1-3962-487D-BBAF-04CBBE1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4F7948"/>
    <w:pPr>
      <w:widowControl w:val="0"/>
      <w:tabs>
        <w:tab w:val="right" w:pos="9740"/>
      </w:tabs>
      <w:autoSpaceDE w:val="0"/>
      <w:autoSpaceDN w:val="0"/>
      <w:spacing w:before="360" w:after="360" w:line="240" w:lineRule="auto"/>
      <w:ind w:left="426" w:hanging="284"/>
      <w:outlineLvl w:val="0"/>
    </w:pPr>
    <w:rPr>
      <w:rFonts w:ascii="Calibri Light" w:eastAsia="Calibri Light" w:hAnsi="Calibri Light" w:cs="Calibri Light"/>
      <w:noProof/>
      <w:color w:val="4C6078" w:themeColor="background2"/>
      <w:lang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4F7948"/>
    <w:pPr>
      <w:widowControl w:val="0"/>
      <w:tabs>
        <w:tab w:val="right" w:pos="9740"/>
      </w:tabs>
      <w:autoSpaceDE w:val="0"/>
      <w:autoSpaceDN w:val="0"/>
      <w:spacing w:before="120" w:after="120" w:line="240" w:lineRule="auto"/>
      <w:ind w:firstLine="142"/>
    </w:pPr>
    <w:rPr>
      <w:rFonts w:ascii="Calibri Light" w:eastAsia="Calibri Light" w:hAnsi="Calibri Light" w:cs="Calibri Light"/>
      <w:noProof/>
      <w:color w:val="4C6078" w:themeColor="background2"/>
      <w:lang w:eastAsia="fr-FR" w:bidi="fr-FR"/>
    </w:rPr>
  </w:style>
  <w:style w:type="paragraph" w:styleId="TM6">
    <w:name w:val="toc 6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3">
    <w:name w:val="toc 3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5">
    <w:name w:val="toc 5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7">
    <w:name w:val="toc 7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8">
    <w:name w:val="toc 8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eastAsia="Calibri Light" w:cstheme="minorHAnsi"/>
      <w:color w:val="4C6078" w:themeColor="background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éodit">
      <a:dk1>
        <a:sysClr val="windowText" lastClr="000000"/>
      </a:dk1>
      <a:lt1>
        <a:sysClr val="window" lastClr="FFFFFF"/>
      </a:lt1>
      <a:dk2>
        <a:srgbClr val="171B38"/>
      </a:dk2>
      <a:lt2>
        <a:srgbClr val="4C6078"/>
      </a:lt2>
      <a:accent1>
        <a:srgbClr val="AEC9EA"/>
      </a:accent1>
      <a:accent2>
        <a:srgbClr val="ED7D31"/>
      </a:accent2>
      <a:accent3>
        <a:srgbClr val="A5A5A5"/>
      </a:accent3>
      <a:accent4>
        <a:srgbClr val="FCFED6"/>
      </a:accent4>
      <a:accent5>
        <a:srgbClr val="7030A0"/>
      </a:accent5>
      <a:accent6>
        <a:srgbClr val="70AD47"/>
      </a:accent6>
      <a:hlink>
        <a:srgbClr val="FF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Statistique_sininstre_statutaire_CNRACL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Statistiques_sinistres_statutaire_CNRACL</dc:title>
  <dc:subject/>
  <dc:creator>Antoine Beauchet;Néodit</dc:creator>
  <cp:keywords/>
  <dc:description/>
  <cp:lastModifiedBy>Antoine Beauchet</cp:lastModifiedBy>
  <cp:revision>5</cp:revision>
  <dcterms:created xsi:type="dcterms:W3CDTF">2024-02-08T09:59:00Z</dcterms:created>
  <dcterms:modified xsi:type="dcterms:W3CDTF">2024-02-08T14:59:00Z</dcterms:modified>
</cp:coreProperties>
</file>